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0B" w:rsidRPr="0067203F" w:rsidRDefault="00C1510B" w:rsidP="00C1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2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 xml:space="preserve">Contenidos para 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mpliación de la Matrícula a</w:t>
      </w:r>
    </w:p>
    <w:p w:rsidR="00C1510B" w:rsidRPr="0067203F" w:rsidRDefault="00C1510B" w:rsidP="00C1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s-AR"/>
        </w:rPr>
        <w:t>Actuación Geográfica Libre</w:t>
      </w:r>
    </w:p>
    <w:p w:rsidR="00C1510B" w:rsidRDefault="00C1510B" w:rsidP="00C1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  -Carga horaria mínima total: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160</w:t>
      </w:r>
      <w:r w:rsidRPr="0067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 xml:space="preserve"> </w:t>
      </w:r>
      <w:proofErr w:type="spellStart"/>
      <w:r w:rsidRPr="0067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hs</w:t>
      </w:r>
      <w:proofErr w:type="spellEnd"/>
      <w:r w:rsidRPr="00672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es-AR"/>
        </w:rPr>
        <w:t>. cátedra-</w:t>
      </w:r>
      <w:r w:rsidRPr="0067203F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C1510B" w:rsidRPr="0067203F" w:rsidRDefault="00C1510B" w:rsidP="00C1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203F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B</w:t>
      </w:r>
      <w:r w:rsidRPr="00672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–</w:t>
      </w:r>
      <w:r w:rsidRPr="006720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 xml:space="preserve">RECURSOS TÉCNICOS (160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hs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AR"/>
        </w:rPr>
        <w:t>. totales)</w:t>
      </w:r>
    </w:p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</w:p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</w:p>
    <w:p w:rsidR="00C1510B" w:rsidRPr="00C62546" w:rsidRDefault="00C1510B" w:rsidP="00C1510B">
      <w:pPr>
        <w:pStyle w:val="Prrafodelista"/>
        <w:numPr>
          <w:ilvl w:val="0"/>
          <w:numId w:val="5"/>
        </w:numPr>
        <w:spacing w:after="120"/>
        <w:jc w:val="both"/>
        <w:rPr>
          <w:rFonts w:ascii="Arial" w:hAnsi="Arial" w:cs="Arial"/>
          <w:b/>
        </w:rPr>
      </w:pPr>
      <w:r w:rsidRPr="00C62546">
        <w:rPr>
          <w:rFonts w:ascii="Arial" w:hAnsi="Arial" w:cs="Arial"/>
          <w:b/>
        </w:rPr>
        <w:t xml:space="preserve">CULTURA DE LA PREVENCIÓN </w:t>
      </w:r>
    </w:p>
    <w:p w:rsidR="00C1510B" w:rsidRPr="001B5FEF" w:rsidRDefault="00C1510B" w:rsidP="00C1510B">
      <w:pPr>
        <w:spacing w:after="120"/>
        <w:jc w:val="both"/>
        <w:rPr>
          <w:rFonts w:ascii="Arial" w:hAnsi="Arial" w:cs="Arial"/>
          <w:b/>
        </w:rPr>
      </w:pPr>
    </w:p>
    <w:p w:rsidR="00C1510B" w:rsidRPr="000A368D" w:rsidRDefault="00C1510B" w:rsidP="00C1510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Los diferentes conceptos de cultura. La construcción de una cultura y el entorno discursivo. El orden ideológico. Culturas en el tiempo y en el espacio. </w:t>
      </w:r>
    </w:p>
    <w:p w:rsidR="00C1510B" w:rsidRPr="000A368D" w:rsidRDefault="00C1510B" w:rsidP="00C1510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sociedades humanas ante lo aleatorio. La mutualidad de riesgo como respuesta colectiva. </w:t>
      </w:r>
    </w:p>
    <w:p w:rsidR="00C1510B" w:rsidRPr="000A368D" w:rsidRDefault="00C1510B" w:rsidP="00C1510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construcción de una cultura de la prevención. Casos. Articulación entre el Estado, el sector privado y la ciudadanía. El papel del PAS en la generación de cultura de la prevención. </w:t>
      </w:r>
    </w:p>
    <w:p w:rsidR="00C1510B" w:rsidRPr="000A368D" w:rsidRDefault="00C1510B" w:rsidP="00C1510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Economía y seguros. El seguro como herramienta de previsión. Relación PBI – </w:t>
      </w:r>
      <w:proofErr w:type="spellStart"/>
      <w:r>
        <w:rPr>
          <w:rFonts w:ascii="Arial" w:hAnsi="Arial" w:cs="Arial"/>
        </w:rPr>
        <w:t>primaje</w:t>
      </w:r>
      <w:proofErr w:type="spellEnd"/>
      <w:r>
        <w:rPr>
          <w:rFonts w:ascii="Arial" w:hAnsi="Arial" w:cs="Arial"/>
        </w:rPr>
        <w:t xml:space="preserve">. El desarrollo equilibrado de ramos como indicador  de conciencia aseguradora. </w:t>
      </w:r>
    </w:p>
    <w:p w:rsidR="00C1510B" w:rsidRDefault="00C1510B" w:rsidP="00C1510B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Necesidad de una política amplia del sector para el incremento de la conciencia aseguradora. El Programa de “Desarrollo de la Cultura de la Prevención” de SSN y FAPASA. Actualidad y desarrollo. </w:t>
      </w:r>
    </w:p>
    <w:p w:rsidR="00C1510B" w:rsidRDefault="00C1510B" w:rsidP="00C1510B">
      <w:pPr>
        <w:spacing w:after="120"/>
        <w:jc w:val="both"/>
        <w:rPr>
          <w:rFonts w:ascii="Arial" w:hAnsi="Arial" w:cs="Arial"/>
          <w:b/>
        </w:rPr>
      </w:pPr>
    </w:p>
    <w:p w:rsidR="00C1510B" w:rsidRDefault="00C1510B" w:rsidP="00C1510B">
      <w:pPr>
        <w:spacing w:after="120"/>
        <w:jc w:val="both"/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b/>
          <w:bCs/>
          <w:lang w:eastAsia="es-AR"/>
        </w:rPr>
        <w:t xml:space="preserve">Carga horaria mínima: 32 </w:t>
      </w:r>
      <w:proofErr w:type="spellStart"/>
      <w:r>
        <w:rPr>
          <w:rFonts w:ascii="Arial" w:hAnsi="Arial" w:cs="Arial"/>
          <w:b/>
          <w:bCs/>
          <w:lang w:eastAsia="es-AR"/>
        </w:rPr>
        <w:t>hs</w:t>
      </w:r>
      <w:proofErr w:type="spellEnd"/>
      <w:r>
        <w:rPr>
          <w:rFonts w:ascii="Arial" w:hAnsi="Arial" w:cs="Arial"/>
          <w:b/>
          <w:bCs/>
          <w:lang w:eastAsia="es-AR"/>
        </w:rPr>
        <w:t>. cátedra. </w:t>
      </w:r>
    </w:p>
    <w:p w:rsidR="00C1510B" w:rsidRDefault="00C1510B" w:rsidP="00C1510B">
      <w:pPr>
        <w:spacing w:after="120"/>
        <w:jc w:val="both"/>
        <w:rPr>
          <w:rFonts w:ascii="Arial" w:hAnsi="Arial" w:cs="Arial"/>
          <w:b/>
          <w:bCs/>
          <w:lang w:eastAsia="es-AR"/>
        </w:rPr>
      </w:pPr>
    </w:p>
    <w:p w:rsidR="00C1510B" w:rsidRDefault="00C1510B" w:rsidP="00C1510B">
      <w:pPr>
        <w:spacing w:after="120"/>
        <w:jc w:val="both"/>
        <w:rPr>
          <w:rFonts w:ascii="Arial" w:hAnsi="Arial" w:cs="Arial"/>
          <w:b/>
        </w:rPr>
      </w:pPr>
    </w:p>
    <w:p w:rsidR="00C1510B" w:rsidRPr="00DD5F30" w:rsidRDefault="00C1510B" w:rsidP="00C1510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DD5F30">
        <w:rPr>
          <w:rFonts w:ascii="Arial" w:hAnsi="Arial" w:cs="Arial"/>
          <w:b/>
        </w:rPr>
        <w:t>DEFENSA DEL ASEGURADO</w:t>
      </w:r>
    </w:p>
    <w:p w:rsidR="00C1510B" w:rsidRDefault="00C1510B" w:rsidP="00C1510B">
      <w:pPr>
        <w:pStyle w:val="Prrafodelista"/>
        <w:jc w:val="both"/>
        <w:rPr>
          <w:rFonts w:ascii="Arial" w:hAnsi="Arial" w:cs="Arial"/>
          <w:b/>
        </w:rPr>
      </w:pPr>
    </w:p>
    <w:p w:rsidR="00C1510B" w:rsidRPr="002312FF" w:rsidRDefault="00C1510B" w:rsidP="00C1510B">
      <w:pPr>
        <w:pStyle w:val="Prrafodelista"/>
        <w:jc w:val="both"/>
        <w:rPr>
          <w:rFonts w:ascii="Arial" w:hAnsi="Arial" w:cs="Arial"/>
          <w:b/>
        </w:rPr>
      </w:pP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542055">
        <w:rPr>
          <w:rFonts w:ascii="Arial" w:hAnsi="Arial" w:cs="Arial"/>
        </w:rPr>
        <w:t>El Derecho del Consumo. Desarrollo y aplicación. La ética como problemática subjetiva. La ética en el manejo de la información y en la toma de decisiones.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542055">
        <w:rPr>
          <w:rFonts w:ascii="Arial" w:hAnsi="Arial" w:cs="Arial"/>
        </w:rPr>
        <w:t>Noción de contratos de consumo. Aspectos subjetivo y objetivo.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FD2034">
        <w:rPr>
          <w:rFonts w:ascii="Arial" w:hAnsi="Arial" w:cs="Arial"/>
        </w:rPr>
        <w:t>Su consagración legislativa: Constitución Nacional y leyes específicas. La ley Nº 24.240, su reforma y reglamentación. El tema en la reglamentación de la SSN y en el Plan Nacional Estratégico del Seguro.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FD2034">
        <w:rPr>
          <w:rFonts w:ascii="Arial" w:hAnsi="Arial" w:cs="Arial"/>
        </w:rPr>
        <w:lastRenderedPageBreak/>
        <w:t xml:space="preserve">El espíritu de la legislación y sus aplicaciones prácticas en la Ley Nº 17.418. La jurisprudencia. </w:t>
      </w:r>
    </w:p>
    <w:p w:rsidR="00C1510B" w:rsidRPr="00FD2034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FD2034">
        <w:rPr>
          <w:rFonts w:ascii="Arial" w:hAnsi="Arial" w:cs="Arial"/>
        </w:rPr>
        <w:t>Eficiencias y deficiencias de esa protección.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</w:pPr>
      <w:r>
        <w:rPr>
          <w:rFonts w:ascii="Arial" w:hAnsi="Arial" w:cs="Arial"/>
        </w:rPr>
        <w:t>La defensa del asegurado (consumidor) en el Contrato de Seguros.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</w:pPr>
      <w:r>
        <w:rPr>
          <w:rFonts w:ascii="Arial" w:hAnsi="Arial" w:cs="Arial"/>
        </w:rPr>
        <w:t>La compatibilización de ambos regímenes. Evolución jurisprudencial y reglamentaria.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</w:pPr>
      <w:r>
        <w:rPr>
          <w:rFonts w:ascii="Arial" w:hAnsi="Arial" w:cs="Arial"/>
        </w:rPr>
        <w:t>Problemáticas específicas en la Defensa del Asegurado.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753C28">
        <w:rPr>
          <w:rFonts w:ascii="Arial" w:hAnsi="Arial" w:cs="Arial"/>
        </w:rPr>
        <w:t>El rol del asesoramiento.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84657E">
        <w:rPr>
          <w:rFonts w:ascii="Arial" w:hAnsi="Arial" w:cs="Arial"/>
        </w:rPr>
        <w:t>Fallos. La DOAA. El Defensor del Asegurado.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84657E">
        <w:rPr>
          <w:rFonts w:ascii="Arial" w:hAnsi="Arial" w:cs="Arial"/>
        </w:rPr>
        <w:t>Cláusulas abusivas. Análisis mediante la Ley de Seguros y mediante las normas de defensa del consumidor: coincidencias y diferencias (ejemplos).</w:t>
      </w:r>
    </w:p>
    <w:p w:rsidR="00C1510B" w:rsidRPr="0084657E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  <w:rPr>
          <w:rFonts w:ascii="Arial" w:hAnsi="Arial" w:cs="Arial"/>
        </w:rPr>
      </w:pPr>
      <w:r w:rsidRPr="0084657E">
        <w:rPr>
          <w:rFonts w:ascii="Arial" w:hAnsi="Arial" w:cs="Arial"/>
        </w:rPr>
        <w:t xml:space="preserve">Los procedimientos abusivos. Cláusulas Sorpresivas (el caso </w:t>
      </w:r>
      <w:proofErr w:type="spellStart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>Zalazar</w:t>
      </w:r>
      <w:proofErr w:type="spellEnd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Karina Verónica c/ González </w:t>
      </w:r>
      <w:proofErr w:type="spellStart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>Maccarrone</w:t>
      </w:r>
      <w:proofErr w:type="spellEnd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>Carrela</w:t>
      </w:r>
      <w:proofErr w:type="spellEnd"/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 xml:space="preserve"> Ana Isabel </w:t>
      </w:r>
      <w:r w:rsidRPr="00483094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483094">
        <w:rPr>
          <w:rStyle w:val="Textoennegrita"/>
          <w:rFonts w:ascii="Arial" w:hAnsi="Arial" w:cs="Arial"/>
          <w:color w:val="222222"/>
          <w:shd w:val="clear" w:color="auto" w:fill="FFFFFF"/>
        </w:rPr>
        <w:t>s/ Daños de Perjuicios).</w:t>
      </w:r>
    </w:p>
    <w:p w:rsidR="00C1510B" w:rsidRDefault="00C1510B" w:rsidP="00C1510B">
      <w:pPr>
        <w:pStyle w:val="Standard"/>
        <w:numPr>
          <w:ilvl w:val="0"/>
          <w:numId w:val="2"/>
        </w:numPr>
        <w:spacing w:after="120"/>
        <w:ind w:left="720" w:hanging="360"/>
        <w:jc w:val="both"/>
      </w:pPr>
      <w:r>
        <w:rPr>
          <w:rFonts w:ascii="Arial" w:hAnsi="Arial" w:cs="Arial"/>
        </w:rPr>
        <w:t>La problemática de las ventas sin asesoramiento. Casos.</w:t>
      </w:r>
    </w:p>
    <w:p w:rsidR="00C1510B" w:rsidRDefault="00C1510B" w:rsidP="00C1510B"/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b/>
          <w:bCs/>
          <w:lang w:eastAsia="es-AR"/>
        </w:rPr>
        <w:t xml:space="preserve">Carga horaria mínima: 32 </w:t>
      </w:r>
      <w:proofErr w:type="spellStart"/>
      <w:r>
        <w:rPr>
          <w:rFonts w:ascii="Arial" w:hAnsi="Arial" w:cs="Arial"/>
          <w:b/>
          <w:bCs/>
          <w:lang w:eastAsia="es-AR"/>
        </w:rPr>
        <w:t>hs</w:t>
      </w:r>
      <w:proofErr w:type="spellEnd"/>
      <w:r>
        <w:rPr>
          <w:rFonts w:ascii="Arial" w:hAnsi="Arial" w:cs="Arial"/>
          <w:b/>
          <w:bCs/>
          <w:lang w:eastAsia="es-AR"/>
        </w:rPr>
        <w:t>. cátedra. </w:t>
      </w:r>
    </w:p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</w:p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</w:p>
    <w:p w:rsidR="00C1510B" w:rsidRDefault="00C1510B" w:rsidP="00C1510B">
      <w:pPr>
        <w:pStyle w:val="Prrafodelista"/>
        <w:numPr>
          <w:ilvl w:val="0"/>
          <w:numId w:val="5"/>
        </w:numPr>
        <w:spacing w:after="120"/>
        <w:jc w:val="both"/>
        <w:rPr>
          <w:rFonts w:ascii="Arial" w:hAnsi="Arial" w:cs="Arial"/>
          <w:b/>
        </w:rPr>
      </w:pPr>
      <w:r w:rsidRPr="001B5FEF">
        <w:rPr>
          <w:rFonts w:ascii="Arial" w:hAnsi="Arial" w:cs="Arial"/>
          <w:b/>
        </w:rPr>
        <w:t>LA ACTIVIDAD DEL PAS</w:t>
      </w:r>
    </w:p>
    <w:p w:rsidR="00C1510B" w:rsidRPr="001B5FEF" w:rsidRDefault="00C1510B" w:rsidP="00C1510B">
      <w:pPr>
        <w:spacing w:after="120"/>
        <w:jc w:val="both"/>
        <w:rPr>
          <w:rFonts w:ascii="Arial" w:hAnsi="Arial" w:cs="Arial"/>
          <w:b/>
        </w:rPr>
      </w:pPr>
    </w:p>
    <w:p w:rsidR="00C1510B" w:rsidRPr="007104ED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Programa de Capacitación Continuada y la importancia de la actualización de conocimientos.</w:t>
      </w:r>
    </w:p>
    <w:p w:rsidR="00C1510B" w:rsidRPr="007104ED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registros obligatorios. Funcionalidad e importancia.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Potencialidad de la cartera de clientes. Análisis del mercado de seguros. 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Diferentes canales de comercialización.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Marco Sancionatorio y su alcance.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Lavado de Activos.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Requerimientos específicos del mercado.</w:t>
      </w:r>
    </w:p>
    <w:p w:rsidR="00C1510B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inserción del PAS en el </w:t>
      </w:r>
      <w:proofErr w:type="spellStart"/>
      <w:r>
        <w:rPr>
          <w:rFonts w:ascii="Arial" w:hAnsi="Arial" w:cs="Arial"/>
        </w:rPr>
        <w:t>PlaNes</w:t>
      </w:r>
      <w:proofErr w:type="spellEnd"/>
      <w:r>
        <w:rPr>
          <w:rFonts w:ascii="Arial" w:hAnsi="Arial" w:cs="Arial"/>
        </w:rPr>
        <w:t xml:space="preserve">. </w:t>
      </w:r>
    </w:p>
    <w:p w:rsidR="00C1510B" w:rsidRPr="007104ED" w:rsidRDefault="00C1510B" w:rsidP="00C1510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10 Ley N° 22.400.</w:t>
      </w:r>
    </w:p>
    <w:p w:rsidR="00C1510B" w:rsidRDefault="00C1510B" w:rsidP="00C1510B"/>
    <w:p w:rsidR="00C1510B" w:rsidRDefault="00C1510B" w:rsidP="00C1510B">
      <w:pPr>
        <w:jc w:val="both"/>
        <w:rPr>
          <w:rFonts w:ascii="Arial" w:hAnsi="Arial" w:cs="Arial"/>
          <w:b/>
          <w:bCs/>
          <w:lang w:eastAsia="es-AR"/>
        </w:rPr>
      </w:pPr>
    </w:p>
    <w:p w:rsidR="00C1510B" w:rsidRDefault="00C1510B" w:rsidP="00C1510B">
      <w:pPr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b/>
          <w:bCs/>
          <w:lang w:eastAsia="es-AR"/>
        </w:rPr>
        <w:lastRenderedPageBreak/>
        <w:t xml:space="preserve">Carga horaria mínima: 48 </w:t>
      </w:r>
      <w:proofErr w:type="spellStart"/>
      <w:r>
        <w:rPr>
          <w:rFonts w:ascii="Arial" w:hAnsi="Arial" w:cs="Arial"/>
          <w:b/>
          <w:bCs/>
          <w:lang w:eastAsia="es-AR"/>
        </w:rPr>
        <w:t>hs</w:t>
      </w:r>
      <w:proofErr w:type="spellEnd"/>
      <w:r>
        <w:rPr>
          <w:rFonts w:ascii="Arial" w:hAnsi="Arial" w:cs="Arial"/>
          <w:b/>
          <w:bCs/>
          <w:lang w:eastAsia="es-AR"/>
        </w:rPr>
        <w:t>. cátedra. </w:t>
      </w:r>
    </w:p>
    <w:p w:rsidR="00C1510B" w:rsidRDefault="00C1510B" w:rsidP="00C1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7203F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C1510B" w:rsidRDefault="00C1510B" w:rsidP="00C1510B">
      <w:pPr>
        <w:pStyle w:val="Prrafodelista"/>
        <w:numPr>
          <w:ilvl w:val="0"/>
          <w:numId w:val="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TÉCNICAS DE COMERCIALIZACIÓN Y VENTA</w:t>
      </w:r>
    </w:p>
    <w:p w:rsidR="00C1510B" w:rsidRDefault="00C1510B" w:rsidP="00C1510B">
      <w:pPr>
        <w:spacing w:after="120"/>
        <w:ind w:left="360"/>
        <w:jc w:val="both"/>
        <w:rPr>
          <w:rFonts w:ascii="Arial" w:hAnsi="Arial" w:cs="Arial"/>
          <w:b/>
        </w:rPr>
      </w:pP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importancia y los motivos de la planificación efectiva.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objetivos, determinación de plazos y definición  del plan de acción.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de Acción. Determinación e identificación de riesgos. 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Políticas de ventas y administración.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búsqueda activa de negocios. 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y egresos.</w:t>
      </w:r>
    </w:p>
    <w:p w:rsidR="00C1510B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para el control de objetivos.</w:t>
      </w:r>
    </w:p>
    <w:p w:rsidR="00C1510B" w:rsidRPr="00E437B4" w:rsidRDefault="00C1510B" w:rsidP="00C1510B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Resolución de problemas puntuales. Casos puntuales y diversos enfoques analíticos para obtener un mejor resultado. </w:t>
      </w:r>
    </w:p>
    <w:p w:rsidR="00C1510B" w:rsidRPr="00BA57FF" w:rsidRDefault="00C1510B" w:rsidP="00C1510B">
      <w:pPr>
        <w:spacing w:after="120"/>
        <w:ind w:left="360"/>
        <w:jc w:val="both"/>
        <w:rPr>
          <w:rFonts w:ascii="Arial" w:hAnsi="Arial" w:cs="Arial"/>
          <w:b/>
        </w:rPr>
      </w:pPr>
    </w:p>
    <w:p w:rsidR="00C1510B" w:rsidRDefault="00C1510B" w:rsidP="00C1510B">
      <w:pPr>
        <w:rPr>
          <w:rFonts w:ascii="Arial" w:hAnsi="Arial" w:cs="Arial"/>
          <w:b/>
          <w:bCs/>
          <w:lang w:eastAsia="es-AR"/>
        </w:rPr>
      </w:pPr>
      <w:r>
        <w:rPr>
          <w:rFonts w:ascii="Arial" w:hAnsi="Arial" w:cs="Arial"/>
          <w:b/>
          <w:bCs/>
          <w:lang w:eastAsia="es-AR"/>
        </w:rPr>
        <w:t xml:space="preserve">Carga horaria mínima: 48 </w:t>
      </w:r>
      <w:proofErr w:type="spellStart"/>
      <w:r>
        <w:rPr>
          <w:rFonts w:ascii="Arial" w:hAnsi="Arial" w:cs="Arial"/>
          <w:b/>
          <w:bCs/>
          <w:lang w:eastAsia="es-AR"/>
        </w:rPr>
        <w:t>hs</w:t>
      </w:r>
      <w:proofErr w:type="spellEnd"/>
      <w:r>
        <w:rPr>
          <w:rFonts w:ascii="Arial" w:hAnsi="Arial" w:cs="Arial"/>
          <w:b/>
          <w:bCs/>
          <w:lang w:eastAsia="es-AR"/>
        </w:rPr>
        <w:t>. cátedra. </w:t>
      </w:r>
    </w:p>
    <w:p w:rsidR="00C1510B" w:rsidRPr="003422A3" w:rsidRDefault="00C1510B" w:rsidP="00C1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</w:pPr>
    </w:p>
    <w:p w:rsidR="00C87C6F" w:rsidRDefault="00C1510B"/>
    <w:sectPr w:rsidR="00C87C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072"/>
    <w:multiLevelType w:val="hybridMultilevel"/>
    <w:tmpl w:val="942E2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B2D04"/>
    <w:multiLevelType w:val="hybridMultilevel"/>
    <w:tmpl w:val="3A401D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11141C"/>
    <w:multiLevelType w:val="hybridMultilevel"/>
    <w:tmpl w:val="32D2FDCE"/>
    <w:lvl w:ilvl="0" w:tplc="675A6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71E5C"/>
    <w:multiLevelType w:val="multilevel"/>
    <w:tmpl w:val="F2B6E57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E266C41"/>
    <w:multiLevelType w:val="hybridMultilevel"/>
    <w:tmpl w:val="7540A8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0B"/>
    <w:rsid w:val="005D5D52"/>
    <w:rsid w:val="00A5587A"/>
    <w:rsid w:val="00C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C151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Sinlista"/>
    <w:rsid w:val="00C1510B"/>
    <w:pPr>
      <w:numPr>
        <w:numId w:val="2"/>
      </w:numPr>
    </w:pPr>
  </w:style>
  <w:style w:type="character" w:styleId="Textoennegrita">
    <w:name w:val="Strong"/>
    <w:basedOn w:val="Fuentedeprrafopredeter"/>
    <w:qFormat/>
    <w:rsid w:val="00C1510B"/>
    <w:rPr>
      <w:b/>
      <w:bCs/>
    </w:rPr>
  </w:style>
  <w:style w:type="character" w:customStyle="1" w:styleId="apple-converted-space">
    <w:name w:val="apple-converted-space"/>
    <w:rsid w:val="00C1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andard">
    <w:name w:val="Standard"/>
    <w:rsid w:val="00C1510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5">
    <w:name w:val="WWNum5"/>
    <w:basedOn w:val="Sinlista"/>
    <w:rsid w:val="00C1510B"/>
    <w:pPr>
      <w:numPr>
        <w:numId w:val="2"/>
      </w:numPr>
    </w:pPr>
  </w:style>
  <w:style w:type="character" w:styleId="Textoennegrita">
    <w:name w:val="Strong"/>
    <w:basedOn w:val="Fuentedeprrafopredeter"/>
    <w:qFormat/>
    <w:rsid w:val="00C1510B"/>
    <w:rPr>
      <w:b/>
      <w:bCs/>
    </w:rPr>
  </w:style>
  <w:style w:type="character" w:customStyle="1" w:styleId="apple-converted-space">
    <w:name w:val="apple-converted-space"/>
    <w:rsid w:val="00C1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C. Gutierrez</dc:creator>
  <cp:lastModifiedBy>Sandra C. Gutierrez</cp:lastModifiedBy>
  <cp:revision>1</cp:revision>
  <dcterms:created xsi:type="dcterms:W3CDTF">2014-07-11T18:30:00Z</dcterms:created>
  <dcterms:modified xsi:type="dcterms:W3CDTF">2014-07-11T18:30:00Z</dcterms:modified>
</cp:coreProperties>
</file>